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E6162" w14:textId="77777777" w:rsidR="002D2C76" w:rsidRDefault="002D2C76" w:rsidP="005C429F">
      <w:pPr>
        <w:spacing w:after="0" w:line="480" w:lineRule="auto"/>
        <w:ind w:firstLine="710"/>
        <w:jc w:val="center"/>
        <w:rPr>
          <w:szCs w:val="24"/>
        </w:rPr>
      </w:pPr>
    </w:p>
    <w:p w14:paraId="6D3AC072" w14:textId="77777777" w:rsidR="002D2C76" w:rsidRDefault="002D2C76" w:rsidP="005C429F">
      <w:pPr>
        <w:spacing w:after="0" w:line="480" w:lineRule="auto"/>
        <w:ind w:firstLine="710"/>
        <w:jc w:val="center"/>
        <w:rPr>
          <w:szCs w:val="24"/>
        </w:rPr>
      </w:pPr>
    </w:p>
    <w:p w14:paraId="01F5B913" w14:textId="77777777" w:rsidR="002D2C76" w:rsidRDefault="002D2C76" w:rsidP="005C429F">
      <w:pPr>
        <w:spacing w:after="0" w:line="480" w:lineRule="auto"/>
        <w:ind w:firstLine="710"/>
        <w:jc w:val="center"/>
        <w:rPr>
          <w:szCs w:val="24"/>
        </w:rPr>
      </w:pPr>
    </w:p>
    <w:p w14:paraId="4AC9B17E" w14:textId="77777777" w:rsidR="002D2C76" w:rsidRDefault="002D2C76" w:rsidP="005C429F">
      <w:pPr>
        <w:spacing w:after="0" w:line="480" w:lineRule="auto"/>
        <w:ind w:firstLine="710"/>
        <w:jc w:val="center"/>
        <w:rPr>
          <w:szCs w:val="24"/>
        </w:rPr>
      </w:pPr>
    </w:p>
    <w:p w14:paraId="36AB1355" w14:textId="77777777" w:rsidR="002D2C76" w:rsidRDefault="002D2C76" w:rsidP="005C429F">
      <w:pPr>
        <w:spacing w:after="0" w:line="480" w:lineRule="auto"/>
        <w:ind w:firstLine="710"/>
        <w:jc w:val="center"/>
        <w:rPr>
          <w:szCs w:val="24"/>
        </w:rPr>
      </w:pPr>
    </w:p>
    <w:p w14:paraId="5C116537" w14:textId="77777777" w:rsidR="002D2C76" w:rsidRDefault="002D2C76" w:rsidP="005C429F">
      <w:pPr>
        <w:spacing w:after="0" w:line="480" w:lineRule="auto"/>
        <w:ind w:firstLine="710"/>
        <w:jc w:val="center"/>
        <w:rPr>
          <w:szCs w:val="24"/>
        </w:rPr>
      </w:pPr>
    </w:p>
    <w:p w14:paraId="2264D7CF" w14:textId="77777777" w:rsidR="002D2C76" w:rsidRDefault="002F0B80" w:rsidP="005C429F">
      <w:pPr>
        <w:spacing w:after="0" w:line="480" w:lineRule="auto"/>
        <w:ind w:firstLine="710"/>
        <w:jc w:val="center"/>
        <w:rPr>
          <w:szCs w:val="24"/>
        </w:rPr>
      </w:pPr>
      <w:r w:rsidRPr="002D2C76">
        <w:rPr>
          <w:szCs w:val="24"/>
        </w:rPr>
        <w:t>Sexuality and Intimate Relationships</w:t>
      </w:r>
    </w:p>
    <w:p w14:paraId="11B7D819" w14:textId="77777777" w:rsidR="002D2C76" w:rsidRDefault="002F0B80" w:rsidP="005C429F">
      <w:pPr>
        <w:spacing w:after="0" w:line="480" w:lineRule="auto"/>
        <w:ind w:firstLine="710"/>
        <w:jc w:val="center"/>
        <w:rPr>
          <w:szCs w:val="24"/>
        </w:rPr>
      </w:pPr>
      <w:r>
        <w:rPr>
          <w:szCs w:val="24"/>
        </w:rPr>
        <w:t xml:space="preserve">Student’s Name </w:t>
      </w:r>
    </w:p>
    <w:p w14:paraId="54E9FDE3" w14:textId="77777777" w:rsidR="002D2C76" w:rsidRDefault="002F0B80" w:rsidP="005C429F">
      <w:pPr>
        <w:spacing w:after="0" w:line="480" w:lineRule="auto"/>
        <w:ind w:firstLine="710"/>
        <w:jc w:val="center"/>
        <w:rPr>
          <w:szCs w:val="24"/>
        </w:rPr>
      </w:pPr>
      <w:r>
        <w:rPr>
          <w:szCs w:val="24"/>
        </w:rPr>
        <w:t xml:space="preserve">Institutional Affiliation </w:t>
      </w:r>
    </w:p>
    <w:p w14:paraId="2FBDE042" w14:textId="77777777" w:rsidR="002D2C76" w:rsidRDefault="002F0B80" w:rsidP="005C429F">
      <w:pPr>
        <w:spacing w:after="0" w:line="480" w:lineRule="auto"/>
        <w:ind w:left="0" w:firstLine="0"/>
        <w:rPr>
          <w:szCs w:val="24"/>
        </w:rPr>
      </w:pPr>
      <w:r>
        <w:rPr>
          <w:szCs w:val="24"/>
        </w:rPr>
        <w:br w:type="page"/>
      </w:r>
    </w:p>
    <w:p w14:paraId="225101F2" w14:textId="77777777" w:rsidR="002D2C76" w:rsidRDefault="002F0B80" w:rsidP="005C429F">
      <w:pPr>
        <w:spacing w:after="0" w:line="480" w:lineRule="auto"/>
        <w:ind w:firstLine="710"/>
        <w:jc w:val="center"/>
        <w:rPr>
          <w:szCs w:val="24"/>
        </w:rPr>
      </w:pPr>
      <w:r w:rsidRPr="002D2C76">
        <w:rPr>
          <w:szCs w:val="24"/>
        </w:rPr>
        <w:lastRenderedPageBreak/>
        <w:t>Sexuality and Intimate Relationships</w:t>
      </w:r>
    </w:p>
    <w:p w14:paraId="18C45CB6" w14:textId="0E1B42C3" w:rsidR="002D2C76" w:rsidRPr="002D2C76" w:rsidRDefault="002F0B80" w:rsidP="005C429F">
      <w:pPr>
        <w:spacing w:after="0" w:line="480" w:lineRule="auto"/>
        <w:ind w:firstLine="710"/>
        <w:jc w:val="both"/>
        <w:rPr>
          <w:szCs w:val="24"/>
        </w:rPr>
      </w:pPr>
      <w:r w:rsidRPr="002D2C76">
        <w:rPr>
          <w:szCs w:val="24"/>
        </w:rPr>
        <w:t>First and for</w:t>
      </w:r>
      <w:r w:rsidR="001B40E4">
        <w:rPr>
          <w:szCs w:val="24"/>
        </w:rPr>
        <w:t>e</w:t>
      </w:r>
      <w:r w:rsidRPr="002D2C76">
        <w:rPr>
          <w:szCs w:val="24"/>
        </w:rPr>
        <w:t xml:space="preserve">most, both articles suggest that women kiss or seduce each other in public places as a way of proving their attractiveness to men. Furthermore, Authors of both articles believe that traits that are thought to belong to men are </w:t>
      </w:r>
      <w:bookmarkStart w:id="0" w:name="_GoBack"/>
      <w:bookmarkEnd w:id="0"/>
      <w:r w:rsidRPr="002D2C76">
        <w:rPr>
          <w:szCs w:val="24"/>
        </w:rPr>
        <w:t>more valued than those which are associated with women. The writer of the article "Grinding on the Floor" believes that men are more competent than women affects gendered behavior. The writer of "Queer Women in The Hookup Scene" also writes that men are allowed to start off sexual activities and even if it is same sex, they are considered to be doing the right thing because they are men.</w:t>
      </w:r>
    </w:p>
    <w:p w14:paraId="402563A5" w14:textId="77777777" w:rsidR="002D2C76" w:rsidRPr="002D2C76" w:rsidRDefault="002F0B80" w:rsidP="005C429F">
      <w:pPr>
        <w:spacing w:after="0" w:line="480" w:lineRule="auto"/>
        <w:ind w:firstLine="710"/>
        <w:jc w:val="both"/>
        <w:rPr>
          <w:szCs w:val="24"/>
        </w:rPr>
      </w:pPr>
      <w:r w:rsidRPr="002D2C76">
        <w:rPr>
          <w:szCs w:val="24"/>
        </w:rPr>
        <w:t xml:space="preserve">On the other hand, women are not allowed to start off a sexual engagement with the opposite sex, and they are seen to be doing wrong if they engage in the same sex. In the differences, the author of "Grinding on The Dancefloor" suggests that women are more interested in hookup sex as compared to committed relationship sex which whereas the writer of "Queer Women in The Hookup Scene" indicates that women value commitment and would be reluctant to engage in sex during a hookup scene. My opinion is that in most cases men are the ones who approach women on the dance floor and also, they are the ones who start the conversation. Same-sex dances are not common, and in case there is, most of the dancers would be men since they do not care about what the world will think of them just as women do. </w:t>
      </w:r>
    </w:p>
    <w:p w14:paraId="756C8D40" w14:textId="77777777" w:rsidR="002D2C76" w:rsidRPr="002D2C76" w:rsidRDefault="002F0B80" w:rsidP="005C429F">
      <w:pPr>
        <w:spacing w:after="0" w:line="480" w:lineRule="auto"/>
        <w:ind w:firstLine="710"/>
        <w:jc w:val="both"/>
        <w:rPr>
          <w:szCs w:val="24"/>
        </w:rPr>
      </w:pPr>
      <w:r>
        <w:t xml:space="preserve">Femininity and masculinity affect the way men and women behave or interact </w:t>
      </w:r>
      <w:r w:rsidRPr="002D2C76">
        <w:rPr>
          <w:szCs w:val="24"/>
        </w:rPr>
        <w:t>with each other in the hookup scenes or the dance floor. Men are expected to initiate the dance or the conversation and keep it lively throughout. It is expected of the women to cool off the approach if they are not interested. In the article "Grinding on The Dance Floor" the author states that "Hegemonic cultural beliefs about gender, primed by automatic sex categorization that occurs in mixed company in a sexual setting, activate cultural beliefs. These beliefs lead to expectations that men will be agentic and competent, while women will be communal and pleasant." On the issue of heteronormativity, most women find themselves in same-sex relationships without prior attraction but only because of the desire to experiment what it would feel. It is for this reason that they are not comfortable with showing it explicitly to the public. Men are usually considered competent and valuable, and that gives them the ability to even kiss other men and engage in a dirty language in public without any fear. I think that femininity, heteronormativity, and masculinity conform to the way the culture views the identity of men and women. I other word, people become what the culture says they are.</w:t>
      </w:r>
    </w:p>
    <w:p w14:paraId="6073C80F" w14:textId="77777777" w:rsidR="002D2C76" w:rsidRDefault="002F0B80" w:rsidP="005C429F">
      <w:pPr>
        <w:spacing w:after="0" w:line="480" w:lineRule="auto"/>
        <w:ind w:firstLine="710"/>
        <w:jc w:val="both"/>
        <w:rPr>
          <w:szCs w:val="24"/>
        </w:rPr>
      </w:pPr>
      <w:r w:rsidRPr="002D2C76">
        <w:rPr>
          <w:szCs w:val="24"/>
        </w:rPr>
        <w:t>On one side, the author of "Queer Women in The Hookup Scene" concludes that for women, same-sex interaction behaviors and intimacy relations are gradually becoming acceptable and hence make it hard to state categorically on the identity of women since roles are changing over time. According to him, women are becoming more confident in their same-sex relations while they are also taking the initiative to approach the opposite sex. On the other hand, the writer of the article "Grinding on The Dancefloor" concludes that culture serves to place the privilege of sexual pleasure and status on men while liming what women have right to do in matters of sex and sexual identity. In other words, men remain the numerators while women are subordinates in matters of sex. Women are always expected to come second in sexual decision-making scenes.</w:t>
      </w:r>
    </w:p>
    <w:p w14:paraId="54CED25F" w14:textId="77777777" w:rsidR="002D2C76" w:rsidRDefault="002F0B80" w:rsidP="005C429F">
      <w:pPr>
        <w:spacing w:after="0" w:line="480" w:lineRule="auto"/>
        <w:ind w:left="0" w:firstLine="0"/>
        <w:rPr>
          <w:szCs w:val="24"/>
        </w:rPr>
      </w:pPr>
      <w:r>
        <w:rPr>
          <w:szCs w:val="24"/>
        </w:rPr>
        <w:br w:type="page"/>
      </w:r>
    </w:p>
    <w:p w14:paraId="1D696812" w14:textId="77777777" w:rsidR="002D2C76" w:rsidRDefault="002F0B80" w:rsidP="005C429F">
      <w:pPr>
        <w:spacing w:after="0" w:line="480" w:lineRule="auto"/>
        <w:ind w:firstLine="710"/>
        <w:jc w:val="center"/>
        <w:rPr>
          <w:szCs w:val="24"/>
        </w:rPr>
      </w:pPr>
      <w:r>
        <w:rPr>
          <w:szCs w:val="24"/>
        </w:rPr>
        <w:t>References</w:t>
      </w:r>
    </w:p>
    <w:p w14:paraId="6FCA410B" w14:textId="77777777" w:rsidR="002D2C76" w:rsidRDefault="002F0B80" w:rsidP="005C429F">
      <w:pPr>
        <w:spacing w:after="0" w:line="480" w:lineRule="auto"/>
        <w:ind w:left="731" w:hanging="720"/>
        <w:jc w:val="both"/>
        <w:rPr>
          <w:szCs w:val="24"/>
        </w:rPr>
      </w:pPr>
      <w:r w:rsidRPr="002D2C76">
        <w:rPr>
          <w:szCs w:val="24"/>
        </w:rPr>
        <w:t xml:space="preserve">Ronen, S. (2010). Grinding on the dance floor: Gendered scripts and sexualized dancing at college parties. </w:t>
      </w:r>
      <w:r w:rsidRPr="002D2C76">
        <w:rPr>
          <w:i/>
          <w:iCs/>
          <w:szCs w:val="24"/>
        </w:rPr>
        <w:t>Gender &amp; Society</w:t>
      </w:r>
      <w:r w:rsidRPr="002D2C76">
        <w:rPr>
          <w:szCs w:val="24"/>
        </w:rPr>
        <w:t xml:space="preserve">, </w:t>
      </w:r>
      <w:r w:rsidRPr="002D2C76">
        <w:rPr>
          <w:i/>
          <w:iCs/>
          <w:szCs w:val="24"/>
        </w:rPr>
        <w:t>24</w:t>
      </w:r>
      <w:r w:rsidRPr="002D2C76">
        <w:rPr>
          <w:szCs w:val="24"/>
        </w:rPr>
        <w:t>(3), 355-377.</w:t>
      </w:r>
    </w:p>
    <w:p w14:paraId="3D2E4047" w14:textId="77777777" w:rsidR="002D2C76" w:rsidRPr="002D2C76" w:rsidRDefault="002F0B80" w:rsidP="005C429F">
      <w:pPr>
        <w:spacing w:after="0" w:line="480" w:lineRule="auto"/>
        <w:ind w:left="731" w:hanging="720"/>
        <w:jc w:val="both"/>
        <w:rPr>
          <w:szCs w:val="24"/>
        </w:rPr>
      </w:pPr>
      <w:r w:rsidRPr="002D2C76">
        <w:rPr>
          <w:szCs w:val="24"/>
        </w:rPr>
        <w:t>Rupp, L. J., Taylor, V., Regev-Messalem, S., Fogarty, A. C., &amp; England, P. (2014). Queer women in the hookup scene: Beyond the closet?. Gender &amp; Society, 28(2), 212-235.</w:t>
      </w:r>
    </w:p>
    <w:p w14:paraId="3264B23E" w14:textId="77777777" w:rsidR="00664DDC" w:rsidRPr="002D2C76" w:rsidRDefault="00664DDC" w:rsidP="005C429F">
      <w:pPr>
        <w:spacing w:after="0" w:line="480" w:lineRule="auto"/>
        <w:jc w:val="both"/>
        <w:rPr>
          <w:szCs w:val="24"/>
        </w:rPr>
      </w:pPr>
    </w:p>
    <w:sectPr w:rsidR="00664DDC" w:rsidRPr="002D2C76" w:rsidSect="002D2C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4C8A5" w14:textId="77777777" w:rsidR="00060990" w:rsidRDefault="00060990">
      <w:pPr>
        <w:spacing w:after="0" w:line="240" w:lineRule="auto"/>
      </w:pPr>
      <w:r>
        <w:separator/>
      </w:r>
    </w:p>
  </w:endnote>
  <w:endnote w:type="continuationSeparator" w:id="0">
    <w:p w14:paraId="0E4EEDC4" w14:textId="77777777" w:rsidR="00060990" w:rsidRDefault="00060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7E316E" w14:textId="77777777" w:rsidR="00060990" w:rsidRDefault="00060990">
      <w:pPr>
        <w:spacing w:after="0" w:line="240" w:lineRule="auto"/>
      </w:pPr>
      <w:r>
        <w:separator/>
      </w:r>
    </w:p>
  </w:footnote>
  <w:footnote w:type="continuationSeparator" w:id="0">
    <w:p w14:paraId="1E6E3E45" w14:textId="77777777" w:rsidR="00060990" w:rsidRDefault="00060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361760"/>
      <w:docPartObj>
        <w:docPartGallery w:val="Page Numbers (Top of Page)"/>
        <w:docPartUnique/>
      </w:docPartObj>
    </w:sdtPr>
    <w:sdtEndPr>
      <w:rPr>
        <w:noProof/>
      </w:rPr>
    </w:sdtEndPr>
    <w:sdtContent>
      <w:p w14:paraId="477F6BC1" w14:textId="77777777" w:rsidR="002D2C76" w:rsidRDefault="002F0B80" w:rsidP="002D2C76">
        <w:pPr>
          <w:pStyle w:val="Header"/>
          <w:ind w:left="0" w:firstLine="0"/>
        </w:pPr>
        <w:r w:rsidRPr="002D2C76">
          <w:rPr>
            <w:szCs w:val="24"/>
          </w:rPr>
          <w:t>SEXUALITY AND INTIMATE RELATIONSHIPS</w:t>
        </w:r>
        <w:r>
          <w:t xml:space="preserve"> </w:t>
        </w:r>
        <w:r>
          <w:tab/>
        </w:r>
        <w:r>
          <w:fldChar w:fldCharType="begin"/>
        </w:r>
        <w:r>
          <w:instrText xml:space="preserve"> PAGE   \* MERGEFORMAT </w:instrText>
        </w:r>
        <w:r>
          <w:fldChar w:fldCharType="separate"/>
        </w:r>
        <w:r w:rsidR="00C75DA3">
          <w:rPr>
            <w:noProof/>
          </w:rPr>
          <w:t>2</w:t>
        </w:r>
        <w:r>
          <w:rPr>
            <w:noProof/>
          </w:rPr>
          <w:fldChar w:fldCharType="end"/>
        </w:r>
      </w:p>
    </w:sdtContent>
  </w:sdt>
  <w:p w14:paraId="7E55AC24" w14:textId="77777777" w:rsidR="002D2C76" w:rsidRDefault="002D2C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EEA1A" w14:textId="77777777" w:rsidR="002D2C76" w:rsidRDefault="002F0B80" w:rsidP="002D2C76">
    <w:pPr>
      <w:spacing w:after="15" w:line="480" w:lineRule="auto"/>
      <w:ind w:left="0" w:firstLine="0"/>
      <w:rPr>
        <w:szCs w:val="24"/>
      </w:rPr>
    </w:pPr>
    <w:r>
      <w:rPr>
        <w:szCs w:val="24"/>
      </w:rPr>
      <w:t xml:space="preserve">Running head: </w:t>
    </w:r>
    <w:r w:rsidRPr="002D2C76">
      <w:rPr>
        <w:szCs w:val="24"/>
      </w:rPr>
      <w:t>SEXUALITY AND INTIMATE RELATIONSHIPS</w:t>
    </w:r>
    <w:r>
      <w:rPr>
        <w:szCs w:val="24"/>
      </w:rPr>
      <w:tab/>
    </w:r>
    <w:r>
      <w:rPr>
        <w:szCs w:val="24"/>
      </w:rPr>
      <w:tab/>
    </w:r>
    <w:r>
      <w:rPr>
        <w:szCs w:val="24"/>
      </w:rPr>
      <w:tab/>
      <w:t>1</w:t>
    </w:r>
  </w:p>
  <w:p w14:paraId="5877E792" w14:textId="77777777" w:rsidR="002D2C76" w:rsidRDefault="002D2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C76"/>
    <w:rsid w:val="00060990"/>
    <w:rsid w:val="001B40E4"/>
    <w:rsid w:val="002A4CD2"/>
    <w:rsid w:val="002C6A87"/>
    <w:rsid w:val="002D2C76"/>
    <w:rsid w:val="002F0B80"/>
    <w:rsid w:val="005C429F"/>
    <w:rsid w:val="00664DDC"/>
    <w:rsid w:val="00C75DA3"/>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40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C76"/>
    <w:pPr>
      <w:spacing w:after="156" w:line="263"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C76"/>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2D2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C76"/>
    <w:rPr>
      <w:rFonts w:ascii="Times New Roman" w:eastAsia="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C76"/>
    <w:pPr>
      <w:spacing w:after="156" w:line="263"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C76"/>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2D2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C76"/>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2019-02-22T11:11:00Z</dcterms:created>
  <dcterms:modified xsi:type="dcterms:W3CDTF">2019-02-22T11:11:00Z</dcterms:modified>
</cp:coreProperties>
</file>